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Default="00C34BA0" w:rsidP="00C34BA0">
      <w:pPr>
        <w:spacing w:line="480" w:lineRule="auto"/>
        <w:rPr>
          <w:rFonts w:ascii="Times New Roman" w:hAnsi="Times New Roman" w:cs="Times New Roman"/>
          <w:sz w:val="24"/>
          <w:szCs w:val="24"/>
          <w:shd w:val="clear" w:color="auto" w:fill="FFFFFF"/>
        </w:rPr>
      </w:pPr>
    </w:p>
    <w:p w:rsid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jc w:val="center"/>
        <w:rPr>
          <w:rFonts w:ascii="Times New Roman" w:hAnsi="Times New Roman" w:cs="Times New Roman"/>
          <w:b/>
          <w:sz w:val="24"/>
          <w:szCs w:val="24"/>
          <w:shd w:val="clear" w:color="auto" w:fill="FFFFFF"/>
        </w:rPr>
      </w:pPr>
      <w:r w:rsidRPr="00C34BA0">
        <w:rPr>
          <w:rFonts w:ascii="Times New Roman" w:hAnsi="Times New Roman" w:cs="Times New Roman"/>
          <w:b/>
          <w:sz w:val="24"/>
          <w:szCs w:val="24"/>
          <w:shd w:val="clear" w:color="auto" w:fill="FFFFFF"/>
        </w:rPr>
        <w:t>TAXATION AND SPENDING IMPACT ON PUBLIC POLICY</w:t>
      </w:r>
    </w:p>
    <w:p w:rsidR="00C34BA0" w:rsidRPr="00C34BA0" w:rsidRDefault="00C34BA0" w:rsidP="00C34BA0">
      <w:pPr>
        <w:spacing w:line="480" w:lineRule="auto"/>
        <w:jc w:val="center"/>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Name of student</w:t>
      </w:r>
    </w:p>
    <w:p w:rsidR="00C34BA0" w:rsidRPr="00C34BA0" w:rsidRDefault="00C34BA0" w:rsidP="00C34BA0">
      <w:pPr>
        <w:spacing w:line="480" w:lineRule="auto"/>
        <w:jc w:val="center"/>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Name of tutor</w:t>
      </w:r>
    </w:p>
    <w:p w:rsidR="00C34BA0" w:rsidRPr="00C34BA0" w:rsidRDefault="00C34BA0" w:rsidP="00C34BA0">
      <w:pPr>
        <w:spacing w:line="480" w:lineRule="auto"/>
        <w:jc w:val="center"/>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The institution of affiliation</w:t>
      </w:r>
    </w:p>
    <w:p w:rsidR="00C34BA0" w:rsidRPr="00C34BA0" w:rsidRDefault="00C34BA0" w:rsidP="00C34BA0">
      <w:pPr>
        <w:spacing w:line="480" w:lineRule="auto"/>
        <w:jc w:val="center"/>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Date</w:t>
      </w: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ind w:firstLine="720"/>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lastRenderedPageBreak/>
        <w:t xml:space="preserve">There has always been a connection between taxation, spending patterns and public policies. The budgetary process within committees of the United States Congress can give one a glimpse of discussions and debates about who gets what and how. The bicameral nature of the United States Congress indicates the fact that public policies are instilled through discussions and debates, first at the committee level and then to the House or Senate for voting. </w:t>
      </w:r>
      <w:r>
        <w:rPr>
          <w:rFonts w:ascii="Times New Roman" w:hAnsi="Times New Roman" w:cs="Times New Roman"/>
          <w:sz w:val="24"/>
          <w:szCs w:val="24"/>
          <w:shd w:val="clear" w:color="auto" w:fill="FFFFFF"/>
        </w:rPr>
        <w:t xml:space="preserve">In this case, each policy </w:t>
      </w:r>
      <w:r w:rsidRPr="00C34BA0">
        <w:rPr>
          <w:rFonts w:ascii="Times New Roman" w:hAnsi="Times New Roman" w:cs="Times New Roman"/>
          <w:sz w:val="24"/>
          <w:szCs w:val="24"/>
          <w:shd w:val="clear" w:color="auto" w:fill="FFFFFF"/>
        </w:rPr>
        <w:t>in the United States has to go through this process before being voted upon. The difference in opinions between the Republicans and Democrats and they're independent of issues may also explain the deep connections and relations between taxation, spending and the resulting public policies.</w:t>
      </w:r>
    </w:p>
    <w:p w:rsidR="00C34BA0" w:rsidRPr="00C34BA0" w:rsidRDefault="00C34BA0" w:rsidP="00C34BA0">
      <w:pPr>
        <w:spacing w:line="480" w:lineRule="auto"/>
        <w:rPr>
          <w:rFonts w:ascii="Times New Roman" w:hAnsi="Times New Roman" w:cs="Times New Roman"/>
          <w:b/>
          <w:sz w:val="24"/>
          <w:szCs w:val="24"/>
          <w:shd w:val="clear" w:color="auto" w:fill="FFFFFF"/>
        </w:rPr>
      </w:pPr>
      <w:r w:rsidRPr="00C34BA0">
        <w:rPr>
          <w:rFonts w:ascii="Times New Roman" w:hAnsi="Times New Roman" w:cs="Times New Roman"/>
          <w:b/>
          <w:sz w:val="24"/>
          <w:szCs w:val="24"/>
          <w:shd w:val="clear" w:color="auto" w:fill="FFFFFF"/>
        </w:rPr>
        <w:t xml:space="preserve">Externalities </w:t>
      </w:r>
    </w:p>
    <w:p w:rsidR="00C34BA0" w:rsidRPr="00C34BA0" w:rsidRDefault="00C34BA0" w:rsidP="00C34BA0">
      <w:pPr>
        <w:spacing w:line="480" w:lineRule="auto"/>
        <w:ind w:firstLine="720"/>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 xml:space="preserve">Externalities may be positive or negative and are often used as an example of where a system of government interference in the economy can do </w:t>
      </w:r>
      <w:proofErr w:type="gramStart"/>
      <w:r w:rsidRPr="00C34BA0">
        <w:rPr>
          <w:rFonts w:ascii="Times New Roman" w:hAnsi="Times New Roman" w:cs="Times New Roman"/>
          <w:sz w:val="24"/>
          <w:szCs w:val="24"/>
          <w:shd w:val="clear" w:color="auto" w:fill="FFFFFF"/>
        </w:rPr>
        <w:t>good</w:t>
      </w:r>
      <w:proofErr w:type="gramEnd"/>
      <w:r w:rsidRPr="00C34BA0">
        <w:rPr>
          <w:rFonts w:ascii="Times New Roman" w:hAnsi="Times New Roman" w:cs="Times New Roman"/>
          <w:sz w:val="24"/>
          <w:szCs w:val="24"/>
          <w:shd w:val="clear" w:color="auto" w:fill="FFFFFF"/>
        </w:rPr>
        <w:t xml:space="preserve">. They can be positive or negative. In all cases, externalities are positive or negative effects that are not captured by the normal price mechanism of a market economy. For example, companies that cause pollution do not pay extra dollars for the damage they cause to the environment. In the same scenario, companies that work in their yard and beautify their environment may increase property values for others with no direct compensation back to them. Another externality is taxing pollution as a result of the consumption of alcohol and smoking cigarettes (Alesina, &amp; Ardagna, 2010).). </w:t>
      </w:r>
    </w:p>
    <w:p w:rsidR="00C34BA0" w:rsidRPr="00C34BA0" w:rsidRDefault="00C34BA0" w:rsidP="00C34BA0">
      <w:pPr>
        <w:spacing w:line="480" w:lineRule="auto"/>
        <w:ind w:firstLine="720"/>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 xml:space="preserve">Taxation and subsidy is one way in which the government can deal with externalities. Taxation can be used to impose costs on negative externalities with the aim of reducing the occurrence or using the proceeds of the tax to remediate the damage done. On the other hand, the subsidy can encourage positive externalities to continue and expand. Externalities are, however, not the only reason a government imposes taxes on its citizens. Taxes fund different government </w:t>
      </w:r>
      <w:r w:rsidRPr="00C34BA0">
        <w:rPr>
          <w:rFonts w:ascii="Times New Roman" w:hAnsi="Times New Roman" w:cs="Times New Roman"/>
          <w:sz w:val="24"/>
          <w:szCs w:val="24"/>
          <w:shd w:val="clear" w:color="auto" w:fill="FFFFFF"/>
        </w:rPr>
        <w:lastRenderedPageBreak/>
        <w:t xml:space="preserve">operations including the provision of common services (defense services, courts, roads, etc.); payments aimed at stabilizing the country's economy (unemployment insurance and earned income credits) and also reducing poverty (Auerbach, Chetty, Feldstein, &amp; Saez, 2013). </w:t>
      </w:r>
    </w:p>
    <w:p w:rsidR="00C34BA0" w:rsidRPr="00C34BA0" w:rsidRDefault="00C34BA0" w:rsidP="00C34BA0">
      <w:pPr>
        <w:spacing w:line="480" w:lineRule="auto"/>
        <w:rPr>
          <w:rFonts w:ascii="Times New Roman" w:hAnsi="Times New Roman" w:cs="Times New Roman"/>
          <w:b/>
          <w:sz w:val="24"/>
          <w:szCs w:val="24"/>
          <w:shd w:val="clear" w:color="auto" w:fill="FFFFFF"/>
        </w:rPr>
      </w:pPr>
      <w:r w:rsidRPr="00C34BA0">
        <w:rPr>
          <w:rFonts w:ascii="Times New Roman" w:hAnsi="Times New Roman" w:cs="Times New Roman"/>
          <w:b/>
          <w:sz w:val="24"/>
          <w:szCs w:val="24"/>
          <w:shd w:val="clear" w:color="auto" w:fill="FFFFFF"/>
        </w:rPr>
        <w:t>Implications of Taxation and Government Spending</w:t>
      </w:r>
    </w:p>
    <w:p w:rsidR="00C34BA0" w:rsidRPr="00C34BA0" w:rsidRDefault="00C34BA0" w:rsidP="00C34BA0">
      <w:pPr>
        <w:spacing w:line="480" w:lineRule="auto"/>
        <w:ind w:firstLine="720"/>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 xml:space="preserve">Fiscal policy is a government policy whose main pillars are government spending and taxation. This policy can be aimed at growing the economy and increasing employment opportunities (expansionary) or aimed at slowing the growth of the economy (contractionary). Expansionary fiscal policy mainly features increased spending by the government or decreases in the tax rates. Contractionary policy features lower government spending and higher tax rates. Government economic actions can have various consequences (Burstein, &amp; Linton, 2002).). For example, when governments increase their spending, crowding out can occur. This implies that government spending reduces available funds and increases the cost of capital, leading to many businesses abandoning their expansion projects. Likewise, when the government spends more than receipts, there is a need to borrow to finance this deficit, crowding out can therefore occur. Tariffs are levies that are charged by a government on goods imported in a country. Tariffs are a type of tax, but economists observe that there is the deadweight loss here also- consumers pay more and consume less, and hence lose some of their consumer surplus in the process. Moreover, domestic producers increase their output. </w:t>
      </w: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rPr>
          <w:rFonts w:ascii="Times New Roman" w:hAnsi="Times New Roman" w:cs="Times New Roman"/>
          <w:sz w:val="24"/>
          <w:szCs w:val="24"/>
          <w:shd w:val="clear" w:color="auto" w:fill="FFFFFF"/>
        </w:rPr>
      </w:pPr>
    </w:p>
    <w:p w:rsidR="00C34BA0" w:rsidRPr="00C34BA0" w:rsidRDefault="00C34BA0" w:rsidP="00C34BA0">
      <w:pPr>
        <w:spacing w:line="480" w:lineRule="auto"/>
        <w:jc w:val="center"/>
        <w:rPr>
          <w:rFonts w:ascii="Times New Roman" w:hAnsi="Times New Roman" w:cs="Times New Roman"/>
          <w:b/>
          <w:sz w:val="24"/>
          <w:szCs w:val="24"/>
          <w:shd w:val="clear" w:color="auto" w:fill="FFFFFF"/>
        </w:rPr>
      </w:pPr>
      <w:r w:rsidRPr="00C34BA0">
        <w:rPr>
          <w:rFonts w:ascii="Times New Roman" w:hAnsi="Times New Roman" w:cs="Times New Roman"/>
          <w:b/>
          <w:sz w:val="24"/>
          <w:szCs w:val="24"/>
          <w:shd w:val="clear" w:color="auto" w:fill="FFFFFF"/>
        </w:rPr>
        <w:lastRenderedPageBreak/>
        <w:t>Reference</w:t>
      </w:r>
    </w:p>
    <w:p w:rsidR="00C34BA0" w:rsidRPr="00C34BA0" w:rsidRDefault="00C34BA0" w:rsidP="00C34BA0">
      <w:pPr>
        <w:spacing w:line="360" w:lineRule="auto"/>
        <w:ind w:left="720" w:hanging="720"/>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Alesina</w:t>
      </w:r>
      <w:proofErr w:type="gramStart"/>
      <w:r w:rsidRPr="00C34BA0">
        <w:rPr>
          <w:rFonts w:ascii="Times New Roman" w:hAnsi="Times New Roman" w:cs="Times New Roman"/>
          <w:sz w:val="24"/>
          <w:szCs w:val="24"/>
          <w:shd w:val="clear" w:color="auto" w:fill="FFFFFF"/>
        </w:rPr>
        <w:t>,  &amp;</w:t>
      </w:r>
      <w:proofErr w:type="gramEnd"/>
      <w:r w:rsidRPr="00C34BA0">
        <w:rPr>
          <w:rFonts w:ascii="Times New Roman" w:hAnsi="Times New Roman" w:cs="Times New Roman"/>
          <w:sz w:val="24"/>
          <w:szCs w:val="24"/>
          <w:shd w:val="clear" w:color="auto" w:fill="FFFFFF"/>
        </w:rPr>
        <w:t xml:space="preserve"> Ardagna, S. (2010). Fiscal policy changes: Spending versus taxes. 24(1), 35-68.</w:t>
      </w:r>
    </w:p>
    <w:p w:rsidR="00C34BA0" w:rsidRPr="00C34BA0" w:rsidRDefault="00C34BA0" w:rsidP="00C34BA0">
      <w:pPr>
        <w:spacing w:line="360" w:lineRule="auto"/>
        <w:ind w:left="720" w:hanging="720"/>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Auerbach</w:t>
      </w:r>
      <w:proofErr w:type="gramStart"/>
      <w:r w:rsidRPr="00C34BA0">
        <w:rPr>
          <w:rFonts w:ascii="Times New Roman" w:hAnsi="Times New Roman" w:cs="Times New Roman"/>
          <w:sz w:val="24"/>
          <w:szCs w:val="24"/>
          <w:shd w:val="clear" w:color="auto" w:fill="FFFFFF"/>
        </w:rPr>
        <w:t>, ,</w:t>
      </w:r>
      <w:proofErr w:type="gramEnd"/>
      <w:r w:rsidRPr="00C34BA0">
        <w:rPr>
          <w:rFonts w:ascii="Times New Roman" w:hAnsi="Times New Roman" w:cs="Times New Roman"/>
          <w:sz w:val="24"/>
          <w:szCs w:val="24"/>
          <w:shd w:val="clear" w:color="auto" w:fill="FFFFFF"/>
        </w:rPr>
        <w:t xml:space="preserve"> Chetty, R., Feldstein, M., &amp; Saez, E. (Eds.). (2013). Handbook of public economics (Vol. 5). </w:t>
      </w:r>
      <w:proofErr w:type="spellStart"/>
      <w:proofErr w:type="gramStart"/>
      <w:r w:rsidRPr="00C34BA0">
        <w:rPr>
          <w:rFonts w:ascii="Times New Roman" w:hAnsi="Times New Roman" w:cs="Times New Roman"/>
          <w:sz w:val="24"/>
          <w:szCs w:val="24"/>
          <w:shd w:val="clear" w:color="auto" w:fill="FFFFFF"/>
        </w:rPr>
        <w:t>Newnes</w:t>
      </w:r>
      <w:proofErr w:type="spellEnd"/>
      <w:r w:rsidRPr="00C34BA0">
        <w:rPr>
          <w:rFonts w:ascii="Times New Roman" w:hAnsi="Times New Roman" w:cs="Times New Roman"/>
          <w:sz w:val="24"/>
          <w:szCs w:val="24"/>
          <w:shd w:val="clear" w:color="auto" w:fill="FFFFFF"/>
        </w:rPr>
        <w:t>.</w:t>
      </w:r>
      <w:proofErr w:type="gramEnd"/>
    </w:p>
    <w:p w:rsidR="00C34BA0" w:rsidRPr="00C34BA0" w:rsidRDefault="00C34BA0" w:rsidP="00C34BA0">
      <w:pPr>
        <w:spacing w:line="360" w:lineRule="auto"/>
        <w:ind w:left="720" w:hanging="720"/>
        <w:rPr>
          <w:rFonts w:ascii="Times New Roman" w:hAnsi="Times New Roman" w:cs="Times New Roman"/>
          <w:sz w:val="24"/>
          <w:szCs w:val="24"/>
          <w:shd w:val="clear" w:color="auto" w:fill="FFFFFF"/>
        </w:rPr>
      </w:pPr>
      <w:r w:rsidRPr="00C34BA0">
        <w:rPr>
          <w:rFonts w:ascii="Times New Roman" w:hAnsi="Times New Roman" w:cs="Times New Roman"/>
          <w:sz w:val="24"/>
          <w:szCs w:val="24"/>
          <w:shd w:val="clear" w:color="auto" w:fill="FFFFFF"/>
        </w:rPr>
        <w:t>Burstein, &amp; Linton</w:t>
      </w:r>
      <w:proofErr w:type="gramStart"/>
      <w:r w:rsidRPr="00C34BA0">
        <w:rPr>
          <w:rFonts w:ascii="Times New Roman" w:hAnsi="Times New Roman" w:cs="Times New Roman"/>
          <w:sz w:val="24"/>
          <w:szCs w:val="24"/>
          <w:shd w:val="clear" w:color="auto" w:fill="FFFFFF"/>
        </w:rPr>
        <w:t>,  (</w:t>
      </w:r>
      <w:proofErr w:type="gramEnd"/>
      <w:r w:rsidRPr="00C34BA0">
        <w:rPr>
          <w:rFonts w:ascii="Times New Roman" w:hAnsi="Times New Roman" w:cs="Times New Roman"/>
          <w:sz w:val="24"/>
          <w:szCs w:val="24"/>
          <w:shd w:val="clear" w:color="auto" w:fill="FFFFFF"/>
        </w:rPr>
        <w:t>2002). The effects of political parties, social movement organizations, and interest groups</w:t>
      </w:r>
      <w:proofErr w:type="gramStart"/>
      <w:r w:rsidRPr="00C34BA0">
        <w:rPr>
          <w:rFonts w:ascii="Times New Roman" w:hAnsi="Times New Roman" w:cs="Times New Roman"/>
          <w:sz w:val="24"/>
          <w:szCs w:val="24"/>
          <w:shd w:val="clear" w:color="auto" w:fill="FFFFFF"/>
        </w:rPr>
        <w:t>,  on</w:t>
      </w:r>
      <w:proofErr w:type="gramEnd"/>
      <w:r w:rsidRPr="00C34BA0">
        <w:rPr>
          <w:rFonts w:ascii="Times New Roman" w:hAnsi="Times New Roman" w:cs="Times New Roman"/>
          <w:sz w:val="24"/>
          <w:szCs w:val="24"/>
          <w:shd w:val="clear" w:color="auto" w:fill="FFFFFF"/>
        </w:rPr>
        <w:t xml:space="preserve"> public policy: Some recent evidence and theoretical concerns. Social Forces, 81(2), 380-408.</w:t>
      </w:r>
    </w:p>
    <w:sectPr w:rsidR="00C34BA0" w:rsidRPr="00C34BA0" w:rsidSect="00E276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14F" w:rsidRDefault="0044114F" w:rsidP="00E276C4">
      <w:pPr>
        <w:spacing w:after="0" w:line="240" w:lineRule="auto"/>
      </w:pPr>
      <w:r>
        <w:separator/>
      </w:r>
    </w:p>
  </w:endnote>
  <w:endnote w:type="continuationSeparator" w:id="0">
    <w:p w:rsidR="0044114F" w:rsidRDefault="0044114F" w:rsidP="00E276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14F" w:rsidRDefault="0044114F" w:rsidP="00E276C4">
      <w:pPr>
        <w:spacing w:after="0" w:line="240" w:lineRule="auto"/>
      </w:pPr>
      <w:r>
        <w:separator/>
      </w:r>
    </w:p>
  </w:footnote>
  <w:footnote w:type="continuationSeparator" w:id="0">
    <w:p w:rsidR="0044114F" w:rsidRDefault="0044114F" w:rsidP="00E276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9117525"/>
      <w:docPartObj>
        <w:docPartGallery w:val="Page Numbers (Top of Page)"/>
        <w:docPartUnique/>
      </w:docPartObj>
    </w:sdtPr>
    <w:sdtEndPr>
      <w:rPr>
        <w:noProof/>
      </w:rPr>
    </w:sdtEndPr>
    <w:sdtContent>
      <w:p w:rsidR="00E276C4" w:rsidRDefault="00E276C4">
        <w:pPr>
          <w:pStyle w:val="Header"/>
          <w:jc w:val="right"/>
        </w:pPr>
        <w:r w:rsidRPr="00E276C4">
          <w:rPr>
            <w:rFonts w:ascii="Times New Roman" w:hAnsi="Times New Roman" w:cs="Times New Roman"/>
            <w:sz w:val="24"/>
            <w:szCs w:val="24"/>
          </w:rPr>
          <w:t>BUSINESS ANALYSIS</w:t>
        </w:r>
        <w:r>
          <w:rPr>
            <w:rFonts w:ascii="Times New Roman" w:hAnsi="Times New Roman" w:cs="Times New Roman"/>
            <w:sz w:val="24"/>
            <w:szCs w:val="24"/>
          </w:rPr>
          <w:t xml:space="preserve">                                                                                                                 </w:t>
        </w:r>
        <w:r>
          <w:t xml:space="preserve"> </w:t>
        </w:r>
        <w:r w:rsidR="004E56B9">
          <w:fldChar w:fldCharType="begin"/>
        </w:r>
        <w:r>
          <w:instrText xml:space="preserve"> PAGE   \* MERGEFORMAT </w:instrText>
        </w:r>
        <w:r w:rsidR="004E56B9">
          <w:fldChar w:fldCharType="separate"/>
        </w:r>
        <w:r w:rsidR="00C34BA0">
          <w:rPr>
            <w:noProof/>
          </w:rPr>
          <w:t>4</w:t>
        </w:r>
        <w:r w:rsidR="004E56B9">
          <w:rPr>
            <w:noProof/>
          </w:rPr>
          <w:fldChar w:fldCharType="end"/>
        </w:r>
      </w:p>
    </w:sdtContent>
  </w:sdt>
  <w:p w:rsidR="00E276C4" w:rsidRDefault="00E276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6C4" w:rsidRPr="00E276C4" w:rsidRDefault="00E276C4">
    <w:pPr>
      <w:pStyle w:val="Header"/>
      <w:rPr>
        <w:rFonts w:ascii="Times New Roman" w:hAnsi="Times New Roman" w:cs="Times New Roman"/>
        <w:sz w:val="24"/>
        <w:szCs w:val="24"/>
      </w:rPr>
    </w:pPr>
    <w:r w:rsidRPr="00E276C4">
      <w:rPr>
        <w:rFonts w:ascii="Times New Roman" w:hAnsi="Times New Roman" w:cs="Times New Roman"/>
        <w:sz w:val="24"/>
        <w:szCs w:val="24"/>
      </w:rPr>
      <w:t xml:space="preserve">Running Head: BUSINESS ANALYSIS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9661E"/>
    <w:rsid w:val="00045B91"/>
    <w:rsid w:val="00047AFF"/>
    <w:rsid w:val="0019661E"/>
    <w:rsid w:val="001C43BF"/>
    <w:rsid w:val="00206902"/>
    <w:rsid w:val="0024563D"/>
    <w:rsid w:val="002F6B5A"/>
    <w:rsid w:val="00356003"/>
    <w:rsid w:val="003F3F9F"/>
    <w:rsid w:val="00424808"/>
    <w:rsid w:val="0044114F"/>
    <w:rsid w:val="004B0C73"/>
    <w:rsid w:val="004E56B9"/>
    <w:rsid w:val="004F15C6"/>
    <w:rsid w:val="004F47FB"/>
    <w:rsid w:val="00536EC5"/>
    <w:rsid w:val="005E1778"/>
    <w:rsid w:val="005E3E62"/>
    <w:rsid w:val="005E6A9D"/>
    <w:rsid w:val="006047A2"/>
    <w:rsid w:val="006712BD"/>
    <w:rsid w:val="00694183"/>
    <w:rsid w:val="006D709A"/>
    <w:rsid w:val="00756410"/>
    <w:rsid w:val="00947175"/>
    <w:rsid w:val="009E0B36"/>
    <w:rsid w:val="009E1D46"/>
    <w:rsid w:val="009F5BE6"/>
    <w:rsid w:val="00B03B40"/>
    <w:rsid w:val="00B72FC3"/>
    <w:rsid w:val="00C10A56"/>
    <w:rsid w:val="00C34BA0"/>
    <w:rsid w:val="00C60663"/>
    <w:rsid w:val="00CB2271"/>
    <w:rsid w:val="00D11B48"/>
    <w:rsid w:val="00D54B2E"/>
    <w:rsid w:val="00E276C4"/>
    <w:rsid w:val="00E46F17"/>
    <w:rsid w:val="00F65950"/>
    <w:rsid w:val="00F7753C"/>
    <w:rsid w:val="00F93D84"/>
    <w:rsid w:val="00FB79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B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6C4"/>
  </w:style>
  <w:style w:type="paragraph" w:styleId="Footer">
    <w:name w:val="footer"/>
    <w:basedOn w:val="Normal"/>
    <w:link w:val="FooterChar"/>
    <w:uiPriority w:val="99"/>
    <w:unhideWhenUsed/>
    <w:rsid w:val="00E2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6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5</cp:revision>
  <dcterms:created xsi:type="dcterms:W3CDTF">2018-07-27T19:45:00Z</dcterms:created>
  <dcterms:modified xsi:type="dcterms:W3CDTF">2018-07-27T20:11:00Z</dcterms:modified>
</cp:coreProperties>
</file>